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092" w:rsidRPr="00EB5BA4" w:rsidRDefault="00624D49">
      <w:pPr>
        <w:rPr>
          <w:b/>
          <w:u w:val="single"/>
        </w:rPr>
      </w:pPr>
      <w:r>
        <w:rPr>
          <w:b/>
          <w:u w:val="single"/>
        </w:rPr>
        <w:t>Letsel beschrijven en rapporteren</w:t>
      </w:r>
    </w:p>
    <w:p w:rsidR="00EB5BA4" w:rsidRDefault="00EB5BA4">
      <w:r>
        <w:t>2</w:t>
      </w:r>
      <w:r w:rsidR="00624D49">
        <w:t>1</w:t>
      </w:r>
      <w:r>
        <w:t>-11-2019 van 1</w:t>
      </w:r>
      <w:r w:rsidR="00624D49">
        <w:t>5</w:t>
      </w:r>
      <w:r>
        <w:t xml:space="preserve">:00 – </w:t>
      </w:r>
      <w:r w:rsidR="00624D49">
        <w:t>19</w:t>
      </w:r>
      <w:r>
        <w:t>:00</w:t>
      </w:r>
    </w:p>
    <w:p w:rsidR="00EB5BA4" w:rsidRDefault="00EB5BA4"/>
    <w:p w:rsidR="00EB5BA4" w:rsidRDefault="00EB5BA4">
      <w:r>
        <w:t xml:space="preserve">Niet iedere forensisch arts ziet evenveel letsel. Tevens maakt het uit of je 16 uur werkt of fulltime dit werk doet. Derhalve is het goed om een collectieve bespreking te hebben waarbij niet alleen de bijzondere letsels met elkaar gedeeld wordt. </w:t>
      </w:r>
    </w:p>
    <w:p w:rsidR="002A793A" w:rsidRDefault="002A793A"/>
    <w:p w:rsidR="00EB5BA4" w:rsidRDefault="002A793A">
      <w:r>
        <w:t xml:space="preserve">De avond start met een bespreking van de soorten letsels en hun ontstaanswijze. Tevens wordt besproken welke overige zaken relevant zijn voordat je het letsel van een persoon beoordeeld. Denk hierbij aan de opdrachtgever, vraagstelling, verwachtingen. </w:t>
      </w:r>
    </w:p>
    <w:p w:rsidR="002A793A" w:rsidRDefault="002A793A">
      <w:r>
        <w:t xml:space="preserve">Het volgende uur wordt dieper ingegaan op bijzondere letsels zoals </w:t>
      </w:r>
      <w:proofErr w:type="spellStart"/>
      <w:r>
        <w:t>tramline</w:t>
      </w:r>
      <w:proofErr w:type="spellEnd"/>
      <w:r>
        <w:t xml:space="preserve"> bruising, </w:t>
      </w:r>
      <w:proofErr w:type="spellStart"/>
      <w:r>
        <w:t>fingertip</w:t>
      </w:r>
      <w:proofErr w:type="spellEnd"/>
      <w:r>
        <w:t xml:space="preserve"> bruising en toegebracht letsel bij kinderen. Tevens wordt ingegaan op verschillende scenario’s met bijpassende gevaarsetting.</w:t>
      </w:r>
    </w:p>
    <w:p w:rsidR="002A793A" w:rsidRDefault="002A793A">
      <w:r>
        <w:t xml:space="preserve">Het laatste uur wordt aandacht besteed aan het rapporteren en hoe je conclusies formuleert (volgens </w:t>
      </w:r>
      <w:proofErr w:type="spellStart"/>
      <w:r>
        <w:t>Bayes</w:t>
      </w:r>
      <w:proofErr w:type="spellEnd"/>
      <w:r>
        <w:t xml:space="preserve"> / hypothese vormingen). </w:t>
      </w:r>
    </w:p>
    <w:p w:rsidR="00EB5BA4" w:rsidRDefault="00EB5BA4"/>
    <w:p w:rsidR="00EB5BA4" w:rsidRDefault="00EB5BA4"/>
    <w:p w:rsidR="00EB5BA4" w:rsidRDefault="00EB5BA4"/>
    <w:tbl>
      <w:tblPr>
        <w:tblStyle w:val="Tabelraster"/>
        <w:tblW w:w="9039" w:type="dxa"/>
        <w:tblLook w:val="04A0" w:firstRow="1" w:lastRow="0" w:firstColumn="1" w:lastColumn="0" w:noHBand="0" w:noVBand="1"/>
      </w:tblPr>
      <w:tblGrid>
        <w:gridCol w:w="2660"/>
        <w:gridCol w:w="6379"/>
      </w:tblGrid>
      <w:tr w:rsidR="002A793A" w:rsidTr="002A793A">
        <w:tc>
          <w:tcPr>
            <w:tcW w:w="2660" w:type="dxa"/>
          </w:tcPr>
          <w:p w:rsidR="002A793A" w:rsidRDefault="002A793A" w:rsidP="00EB5BA4">
            <w:r>
              <w:t>Tijd</w:t>
            </w:r>
          </w:p>
        </w:tc>
        <w:tc>
          <w:tcPr>
            <w:tcW w:w="6379" w:type="dxa"/>
          </w:tcPr>
          <w:p w:rsidR="002A793A" w:rsidRDefault="002A793A" w:rsidP="002A793A">
            <w:r>
              <w:t xml:space="preserve">Onderwerp </w:t>
            </w:r>
          </w:p>
        </w:tc>
      </w:tr>
      <w:tr w:rsidR="002A793A" w:rsidTr="002A793A">
        <w:tc>
          <w:tcPr>
            <w:tcW w:w="2660" w:type="dxa"/>
          </w:tcPr>
          <w:p w:rsidR="002A793A" w:rsidRDefault="002A793A" w:rsidP="00EB5BA4"/>
        </w:tc>
        <w:tc>
          <w:tcPr>
            <w:tcW w:w="6379" w:type="dxa"/>
          </w:tcPr>
          <w:p w:rsidR="002A793A" w:rsidRDefault="002A793A" w:rsidP="00EB5BA4"/>
        </w:tc>
      </w:tr>
      <w:tr w:rsidR="002A793A" w:rsidTr="002A793A">
        <w:tc>
          <w:tcPr>
            <w:tcW w:w="2660" w:type="dxa"/>
          </w:tcPr>
          <w:p w:rsidR="002A793A" w:rsidRDefault="002A793A" w:rsidP="002A793A">
            <w:r>
              <w:t>15:00 – 15:50</w:t>
            </w:r>
          </w:p>
        </w:tc>
        <w:tc>
          <w:tcPr>
            <w:tcW w:w="6379" w:type="dxa"/>
          </w:tcPr>
          <w:p w:rsidR="002A793A" w:rsidRDefault="002A793A" w:rsidP="002A793A">
            <w:r>
              <w:t>Letsels; welke zijn er, ontstaanswijze, werkwijze/onderzoek</w:t>
            </w:r>
          </w:p>
        </w:tc>
      </w:tr>
      <w:tr w:rsidR="002A793A" w:rsidTr="002A793A">
        <w:tc>
          <w:tcPr>
            <w:tcW w:w="2660" w:type="dxa"/>
          </w:tcPr>
          <w:p w:rsidR="002A793A" w:rsidRDefault="002A793A" w:rsidP="002A793A"/>
        </w:tc>
        <w:tc>
          <w:tcPr>
            <w:tcW w:w="6379" w:type="dxa"/>
          </w:tcPr>
          <w:p w:rsidR="002A793A" w:rsidRDefault="002A793A" w:rsidP="00EB5BA4"/>
        </w:tc>
      </w:tr>
      <w:tr w:rsidR="002A793A" w:rsidTr="002A793A">
        <w:tc>
          <w:tcPr>
            <w:tcW w:w="2660" w:type="dxa"/>
          </w:tcPr>
          <w:p w:rsidR="002A793A" w:rsidRDefault="002A793A" w:rsidP="002A793A">
            <w:r>
              <w:t>16:00 – 16:50</w:t>
            </w:r>
          </w:p>
        </w:tc>
        <w:tc>
          <w:tcPr>
            <w:tcW w:w="6379" w:type="dxa"/>
          </w:tcPr>
          <w:p w:rsidR="002A793A" w:rsidRDefault="002A793A" w:rsidP="002A793A">
            <w:r>
              <w:t>Letsels; bijzondere letsels, datering, toegebracht bij kinderen en gevaarsetting</w:t>
            </w:r>
          </w:p>
        </w:tc>
      </w:tr>
      <w:tr w:rsidR="002A793A" w:rsidTr="002A793A">
        <w:tc>
          <w:tcPr>
            <w:tcW w:w="2660" w:type="dxa"/>
          </w:tcPr>
          <w:p w:rsidR="002A793A" w:rsidRDefault="002A793A" w:rsidP="002A793A"/>
        </w:tc>
        <w:tc>
          <w:tcPr>
            <w:tcW w:w="6379" w:type="dxa"/>
          </w:tcPr>
          <w:p w:rsidR="002A793A" w:rsidRDefault="002A793A" w:rsidP="00EB5BA4"/>
        </w:tc>
      </w:tr>
      <w:tr w:rsidR="002A793A" w:rsidTr="002A793A">
        <w:tc>
          <w:tcPr>
            <w:tcW w:w="2660" w:type="dxa"/>
          </w:tcPr>
          <w:p w:rsidR="002A793A" w:rsidRDefault="002A793A" w:rsidP="002A793A">
            <w:r>
              <w:t>17:00 - 18:00</w:t>
            </w:r>
          </w:p>
        </w:tc>
        <w:tc>
          <w:tcPr>
            <w:tcW w:w="6379" w:type="dxa"/>
          </w:tcPr>
          <w:p w:rsidR="002A793A" w:rsidRDefault="002A793A" w:rsidP="00EB5BA4">
            <w:r>
              <w:t>Rapporteren en conclusies</w:t>
            </w:r>
          </w:p>
        </w:tc>
      </w:tr>
    </w:tbl>
    <w:p w:rsidR="00EB5BA4" w:rsidRDefault="00EB5BA4">
      <w:r>
        <w:t xml:space="preserve"> </w:t>
      </w:r>
    </w:p>
    <w:p w:rsidR="002A793A" w:rsidRDefault="002A793A"/>
    <w:p w:rsidR="002A793A" w:rsidRDefault="002A793A"/>
    <w:p w:rsidR="002A793A" w:rsidRPr="00630D11" w:rsidRDefault="002A793A" w:rsidP="002A793A">
      <w:pPr>
        <w:rPr>
          <w:u w:val="single"/>
        </w:rPr>
      </w:pPr>
      <w:r w:rsidRPr="00630D11">
        <w:rPr>
          <w:u w:val="single"/>
        </w:rPr>
        <w:t>Leerdoelen:</w:t>
      </w:r>
    </w:p>
    <w:p w:rsidR="002A793A" w:rsidRDefault="002A793A" w:rsidP="002A793A">
      <w:pPr>
        <w:pStyle w:val="Lijstalinea"/>
        <w:numPr>
          <w:ilvl w:val="0"/>
          <w:numId w:val="1"/>
        </w:numPr>
        <w:suppressAutoHyphens w:val="0"/>
      </w:pPr>
      <w:r>
        <w:t xml:space="preserve">De </w:t>
      </w:r>
      <w:r>
        <w:t>FA</w:t>
      </w:r>
      <w:r>
        <w:t xml:space="preserve"> kent verschillende letsels </w:t>
      </w:r>
    </w:p>
    <w:p w:rsidR="002A793A" w:rsidRPr="00630D11" w:rsidRDefault="002A793A" w:rsidP="002A793A">
      <w:pPr>
        <w:pStyle w:val="Lijstalinea"/>
        <w:numPr>
          <w:ilvl w:val="0"/>
          <w:numId w:val="1"/>
        </w:numPr>
        <w:suppressAutoHyphens w:val="0"/>
      </w:pPr>
      <w:r w:rsidRPr="00630D11">
        <w:t xml:space="preserve">De </w:t>
      </w:r>
      <w:r>
        <w:t>FA</w:t>
      </w:r>
      <w:r w:rsidRPr="00630D11">
        <w:t xml:space="preserve"> kan een objectieve beschrijving geven van letsel</w:t>
      </w:r>
    </w:p>
    <w:p w:rsidR="002A793A" w:rsidRPr="00630D11" w:rsidRDefault="002A793A" w:rsidP="002A793A">
      <w:pPr>
        <w:pStyle w:val="Lijstalinea"/>
        <w:numPr>
          <w:ilvl w:val="0"/>
          <w:numId w:val="1"/>
        </w:numPr>
        <w:suppressAutoHyphens w:val="0"/>
      </w:pPr>
      <w:r w:rsidRPr="00630D11">
        <w:t xml:space="preserve">De </w:t>
      </w:r>
      <w:r>
        <w:t>FA</w:t>
      </w:r>
      <w:r w:rsidRPr="00630D11">
        <w:t xml:space="preserve"> kan een objectieve beschrijving</w:t>
      </w:r>
      <w:r>
        <w:t xml:space="preserve"> van letsel</w:t>
      </w:r>
      <w:r w:rsidRPr="00630D11">
        <w:t xml:space="preserve"> met argumenten duiden</w:t>
      </w:r>
    </w:p>
    <w:p w:rsidR="002A793A" w:rsidRDefault="002A793A" w:rsidP="002A793A">
      <w:pPr>
        <w:pStyle w:val="Lijstalinea"/>
        <w:numPr>
          <w:ilvl w:val="0"/>
          <w:numId w:val="1"/>
        </w:numPr>
        <w:suppressAutoHyphens w:val="0"/>
      </w:pPr>
      <w:r w:rsidRPr="00630D11">
        <w:t xml:space="preserve">De </w:t>
      </w:r>
      <w:r>
        <w:t>FA</w:t>
      </w:r>
      <w:r w:rsidRPr="00630D11">
        <w:t xml:space="preserve"> kan een duiding van letsel waarschijnlijker of minder waarschijnlijker beargumenteren</w:t>
      </w:r>
    </w:p>
    <w:p w:rsidR="002A793A" w:rsidRDefault="002A793A" w:rsidP="002A793A">
      <w:pPr>
        <w:pStyle w:val="Lijstalinea"/>
        <w:numPr>
          <w:ilvl w:val="0"/>
          <w:numId w:val="1"/>
        </w:numPr>
        <w:suppressAutoHyphens w:val="0"/>
      </w:pPr>
      <w:r>
        <w:t>De FA is bekend met huidige literatuur op gebied van ontstaanswijze en datering van letsel</w:t>
      </w:r>
    </w:p>
    <w:p w:rsidR="002A793A" w:rsidRDefault="002A793A" w:rsidP="002A793A">
      <w:pPr>
        <w:pStyle w:val="Lijstalinea"/>
        <w:numPr>
          <w:ilvl w:val="0"/>
          <w:numId w:val="1"/>
        </w:numPr>
        <w:suppressAutoHyphens w:val="0"/>
      </w:pPr>
    </w:p>
    <w:p w:rsidR="002A793A" w:rsidRDefault="002A793A" w:rsidP="002A793A">
      <w:pPr>
        <w:pStyle w:val="Lijstalinea"/>
        <w:numPr>
          <w:ilvl w:val="0"/>
          <w:numId w:val="1"/>
        </w:numPr>
        <w:suppressAutoHyphens w:val="0"/>
      </w:pPr>
      <w:r>
        <w:t>De FA weet hoe letsel onderzocht en vastgelegd wordt</w:t>
      </w:r>
    </w:p>
    <w:p w:rsidR="002A793A" w:rsidRPr="00630D11" w:rsidRDefault="002A793A" w:rsidP="002A793A">
      <w:pPr>
        <w:pStyle w:val="Lijstalinea"/>
        <w:numPr>
          <w:ilvl w:val="0"/>
          <w:numId w:val="1"/>
        </w:numPr>
        <w:suppressAutoHyphens w:val="0"/>
      </w:pPr>
      <w:r>
        <w:t>De FA kent de beperkingen van vraagstellingen en rapporteren</w:t>
      </w:r>
    </w:p>
    <w:p w:rsidR="00EB5BA4" w:rsidRDefault="00EB5BA4" w:rsidP="002A793A"/>
    <w:p w:rsidR="00007793" w:rsidRPr="005012E7" w:rsidRDefault="00007793" w:rsidP="00007793">
      <w:pPr>
        <w:rPr>
          <w:b/>
        </w:rPr>
      </w:pPr>
      <w:r w:rsidRPr="005012E7">
        <w:rPr>
          <w:b/>
        </w:rPr>
        <w:t>Geraadpleegde Bronnen</w:t>
      </w:r>
    </w:p>
    <w:p w:rsidR="00007793" w:rsidRPr="00007793" w:rsidRDefault="00007793" w:rsidP="00007793">
      <w:pPr>
        <w:pStyle w:val="Lijstalinea"/>
        <w:numPr>
          <w:ilvl w:val="0"/>
          <w:numId w:val="1"/>
        </w:numPr>
        <w:rPr>
          <w:szCs w:val="21"/>
          <w:lang w:val="en-US"/>
        </w:rPr>
      </w:pPr>
      <w:r w:rsidRPr="00007793">
        <w:rPr>
          <w:color w:val="000000"/>
          <w:szCs w:val="21"/>
          <w:shd w:val="clear" w:color="auto" w:fill="FFFFFF"/>
        </w:rPr>
        <w:t xml:space="preserve">Richtlijn Forensische Geneeskunde: Forensisch-medisch letselonderzoek en letselverslag. </w:t>
      </w:r>
      <w:proofErr w:type="spellStart"/>
      <w:r w:rsidRPr="00007793">
        <w:rPr>
          <w:color w:val="000000"/>
          <w:szCs w:val="21"/>
          <w:shd w:val="clear" w:color="auto" w:fill="FFFFFF"/>
          <w:lang w:val="en-US"/>
        </w:rPr>
        <w:t>Forensisch</w:t>
      </w:r>
      <w:proofErr w:type="spellEnd"/>
      <w:r w:rsidRPr="00007793">
        <w:rPr>
          <w:color w:val="000000"/>
          <w:szCs w:val="21"/>
          <w:shd w:val="clear" w:color="auto" w:fill="FFFFFF"/>
          <w:lang w:val="en-US"/>
        </w:rPr>
        <w:t xml:space="preserve"> </w:t>
      </w:r>
      <w:proofErr w:type="spellStart"/>
      <w:r w:rsidRPr="00007793">
        <w:rPr>
          <w:color w:val="000000"/>
          <w:szCs w:val="21"/>
          <w:shd w:val="clear" w:color="auto" w:fill="FFFFFF"/>
          <w:lang w:val="en-US"/>
        </w:rPr>
        <w:t>Medisch</w:t>
      </w:r>
      <w:proofErr w:type="spellEnd"/>
      <w:r w:rsidRPr="00007793">
        <w:rPr>
          <w:color w:val="000000"/>
          <w:szCs w:val="21"/>
          <w:shd w:val="clear" w:color="auto" w:fill="FFFFFF"/>
          <w:lang w:val="en-US"/>
        </w:rPr>
        <w:t xml:space="preserve"> </w:t>
      </w:r>
      <w:proofErr w:type="spellStart"/>
      <w:r w:rsidRPr="00007793">
        <w:rPr>
          <w:color w:val="000000"/>
          <w:szCs w:val="21"/>
          <w:shd w:val="clear" w:color="auto" w:fill="FFFFFF"/>
          <w:lang w:val="en-US"/>
        </w:rPr>
        <w:t>Genootschap</w:t>
      </w:r>
      <w:proofErr w:type="spellEnd"/>
      <w:r w:rsidRPr="00007793">
        <w:rPr>
          <w:color w:val="000000"/>
          <w:szCs w:val="21"/>
          <w:shd w:val="clear" w:color="auto" w:fill="FFFFFF"/>
          <w:lang w:val="en-US"/>
        </w:rPr>
        <w:t xml:space="preserve"> December 2018</w:t>
      </w:r>
    </w:p>
    <w:p w:rsidR="00007793" w:rsidRPr="00007793" w:rsidRDefault="00007793" w:rsidP="00007793">
      <w:pPr>
        <w:pStyle w:val="Lijstalinea"/>
        <w:numPr>
          <w:ilvl w:val="0"/>
          <w:numId w:val="1"/>
        </w:numPr>
        <w:rPr>
          <w:lang w:val="en-US"/>
        </w:rPr>
      </w:pPr>
      <w:bookmarkStart w:id="0" w:name="_Hlk527543384"/>
      <w:r w:rsidRPr="00007793">
        <w:rPr>
          <w:lang w:val="en-US"/>
        </w:rPr>
        <w:t xml:space="preserve">Knight B, </w:t>
      </w:r>
      <w:proofErr w:type="spellStart"/>
      <w:r w:rsidRPr="00007793">
        <w:rPr>
          <w:lang w:val="en-US"/>
        </w:rPr>
        <w:t>Saukko</w:t>
      </w:r>
      <w:proofErr w:type="spellEnd"/>
      <w:r w:rsidRPr="00007793">
        <w:rPr>
          <w:lang w:val="en-US"/>
        </w:rPr>
        <w:t xml:space="preserve"> P, Knight’s Forensic Pathology, 4</w:t>
      </w:r>
      <w:r w:rsidRPr="00007793">
        <w:rPr>
          <w:vertAlign w:val="superscript"/>
          <w:lang w:val="en-US"/>
        </w:rPr>
        <w:t>th</w:t>
      </w:r>
      <w:r w:rsidRPr="00007793">
        <w:rPr>
          <w:lang w:val="en-US"/>
        </w:rPr>
        <w:t xml:space="preserve"> Edition, 2016, CRC Press, </w:t>
      </w:r>
      <w:bookmarkEnd w:id="0"/>
      <w:r w:rsidRPr="00007793">
        <w:rPr>
          <w:lang w:val="en-US"/>
        </w:rPr>
        <w:t xml:space="preserve"> Boca Raton London New York, 133-166, The Pathology of Wounds.</w:t>
      </w:r>
    </w:p>
    <w:p w:rsidR="00007793" w:rsidRPr="00007793" w:rsidRDefault="00007793" w:rsidP="002A793A">
      <w:pPr>
        <w:rPr>
          <w:lang w:val="en-US"/>
        </w:rPr>
      </w:pPr>
      <w:bookmarkStart w:id="1" w:name="_GoBack"/>
      <w:bookmarkEnd w:id="1"/>
    </w:p>
    <w:sectPr w:rsidR="00007793" w:rsidRPr="00007793" w:rsidSect="006C3C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0A3"/>
    <w:multiLevelType w:val="hybridMultilevel"/>
    <w:tmpl w:val="550AE18E"/>
    <w:lvl w:ilvl="0" w:tplc="339A1782">
      <w:start w:val="3"/>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A4"/>
    <w:rsid w:val="00007793"/>
    <w:rsid w:val="00081092"/>
    <w:rsid w:val="002A793A"/>
    <w:rsid w:val="005332E6"/>
    <w:rsid w:val="00624D49"/>
    <w:rsid w:val="006C3C0A"/>
    <w:rsid w:val="00797D33"/>
    <w:rsid w:val="00DA577D"/>
    <w:rsid w:val="00E15CC8"/>
    <w:rsid w:val="00EB5BA4"/>
    <w:rsid w:val="00F34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577D"/>
    <w:pPr>
      <w:suppressAutoHyphens/>
      <w:spacing w:after="0" w:line="240" w:lineRule="auto"/>
    </w:pPr>
    <w:rPr>
      <w:rFonts w:ascii="Times New Roman" w:hAnsi="Times New Roman"/>
      <w:sz w:val="24"/>
      <w:szCs w:val="24"/>
      <w:lang w:eastAsia="ar-SA"/>
    </w:rPr>
  </w:style>
  <w:style w:type="paragraph" w:styleId="Kop1">
    <w:name w:val="heading 1"/>
    <w:basedOn w:val="Standaard"/>
    <w:next w:val="Standaard"/>
    <w:link w:val="Kop1Char"/>
    <w:qFormat/>
    <w:rsid w:val="00DA577D"/>
    <w:pPr>
      <w:keepNext/>
      <w:outlineLvl w:val="0"/>
    </w:pPr>
    <w:rPr>
      <w:rFonts w:ascii="Arial" w:eastAsia="Times" w:hAnsi="Arial" w:cs="Arial"/>
      <w:b/>
      <w:bCs/>
      <w:caps/>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A577D"/>
    <w:rPr>
      <w:rFonts w:ascii="Arial" w:eastAsia="Times" w:hAnsi="Arial" w:cs="Arial"/>
      <w:b/>
      <w:bCs/>
      <w:caps/>
      <w:szCs w:val="20"/>
    </w:rPr>
  </w:style>
  <w:style w:type="paragraph" w:styleId="Lijstalinea">
    <w:name w:val="List Paragraph"/>
    <w:basedOn w:val="Standaard"/>
    <w:uiPriority w:val="34"/>
    <w:qFormat/>
    <w:rsid w:val="00DA577D"/>
    <w:pPr>
      <w:ind w:left="720"/>
      <w:contextualSpacing/>
    </w:pPr>
    <w:rPr>
      <w:rFonts w:eastAsia="Times New Roman" w:cs="Times New Roman"/>
    </w:rPr>
  </w:style>
  <w:style w:type="table" w:styleId="Tabelraster">
    <w:name w:val="Table Grid"/>
    <w:basedOn w:val="Standaardtabel"/>
    <w:uiPriority w:val="39"/>
    <w:rsid w:val="00EB5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Hondel, Karen van den</cp:lastModifiedBy>
  <cp:revision>3</cp:revision>
  <dcterms:created xsi:type="dcterms:W3CDTF">2019-10-07T06:06:00Z</dcterms:created>
  <dcterms:modified xsi:type="dcterms:W3CDTF">2019-10-07T06:36:00Z</dcterms:modified>
</cp:coreProperties>
</file>